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color w:val="000000"/>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9882.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1845"/>
        <w:gridCol w:w="3312"/>
        <w:tblGridChange w:id="0">
          <w:tblGrid>
            <w:gridCol w:w="4725"/>
            <w:gridCol w:w="1845"/>
            <w:gridCol w:w="3312"/>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76" w:lineRule="auto"/>
              <w:jc w:val="center"/>
              <w:rPr>
                <w:rFonts w:ascii="Raleway" w:cs="Raleway" w:eastAsia="Raleway" w:hAnsi="Raleway"/>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3: Patterns and Sequences in Writing</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i w:val="1"/>
                <w:color w:val="000000"/>
                <w:sz w:val="24"/>
                <w:szCs w:val="24"/>
              </w:rPr>
            </w:pPr>
            <w:r w:rsidDel="00000000" w:rsidR="00000000" w:rsidRPr="00000000">
              <w:rPr>
                <w:i w:val="1"/>
                <w:color w:val="000000"/>
                <w:sz w:val="24"/>
                <w:szCs w:val="24"/>
                <w:rtl w:val="0"/>
              </w:rPr>
              <w:t xml:space="preserve">5th-6</w:t>
            </w:r>
            <w:r w:rsidDel="00000000" w:rsidR="00000000" w:rsidRPr="00000000">
              <w:rPr>
                <w:i w:val="1"/>
                <w:color w:val="000000"/>
                <w:sz w:val="24"/>
                <w:szCs w:val="24"/>
                <w:vertAlign w:val="superscript"/>
                <w:rtl w:val="0"/>
              </w:rPr>
              <w:t xml:space="preserve">th</w:t>
            </w:r>
            <w:r w:rsidDel="00000000" w:rsidR="00000000" w:rsidRPr="00000000">
              <w:rPr>
                <w:i w:val="1"/>
                <w:color w:val="000000"/>
                <w:sz w:val="24"/>
                <w:szCs w:val="24"/>
                <w:rtl w:val="0"/>
              </w:rPr>
              <w:t xml:space="preserve"> Grade</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sequencing </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Pattern</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Algorithm</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Commands</w:t>
            </w: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Code</w:t>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line="276"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Pair Programming</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Explanatory Writing</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In this lesson, students will identify and create patterns and sequences in writing and also code a pattern and sequence.  </w:t>
            </w:r>
          </w:p>
        </w:tc>
      </w:tr>
      <w:tr>
        <w:trPr>
          <w:cantSplit w:val="0"/>
          <w:trHeight w:val="148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Create a pattern and sequence a set of written instructions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Identify patterns found in writing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 Participate in Pair Programming</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540" w:hanging="180"/>
              <w:rPr>
                <w:color w:val="000000"/>
              </w:rPr>
            </w:pPr>
            <w:r w:rsidDel="00000000" w:rsidR="00000000" w:rsidRPr="00000000">
              <w:rPr>
                <w:color w:val="000000"/>
                <w:rtl w:val="0"/>
              </w:rPr>
              <w:t xml:space="preserve">• Identify and Operate Scratch blocks to create a sequence, using Move and Wait Blocks to create a polygon</w:t>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76" w:lineRule="auto"/>
              <w:ind w:left="720" w:hanging="360"/>
              <w:jc w:val="center"/>
              <w:rPr>
                <w:b w:val="1"/>
                <w:color w:val="000000"/>
              </w:rPr>
            </w:pPr>
            <w:r w:rsidDel="00000000" w:rsidR="00000000" w:rsidRPr="00000000">
              <w:rPr>
                <w:b w:val="1"/>
                <w:color w:val="000000"/>
                <w:rtl w:val="0"/>
              </w:rPr>
              <w:t xml:space="preserve">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76" w:lineRule="auto"/>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read and demonstrate comprehension of nonfiction texts.</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write in a variety of forms to include narrative, descriptive, opinion, and expository.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a)Engage in writing as a process.</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c) Use a variety of prewriting strategies.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 Use organizational strategies to structure writing according to type</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g)Use transition words to vary sentence structure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a. using sequencing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r>
            <w:r w:rsidDel="00000000" w:rsidR="00000000" w:rsidRPr="00000000">
              <w:rPr>
                <w:color w:val="201f1e"/>
                <w:rtl w:val="0"/>
              </w:rPr>
              <w:t xml:space="preserve">          </w:t>
            </w:r>
            <w:r w:rsidDel="00000000" w:rsidR="00000000" w:rsidRPr="00000000">
              <w:rPr>
                <w:color w:val="000000"/>
                <w:rtl w:val="0"/>
              </w:rPr>
              <w:t xml:space="preserve"> b. using events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8">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3A">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Teacher </w:t>
            </w:r>
            <w:hyperlink r:id="rId8">
              <w:r w:rsidDel="00000000" w:rsidR="00000000" w:rsidRPr="00000000">
                <w:rPr>
                  <w:color w:val="1155cc"/>
                  <w:u w:val="single"/>
                  <w:rtl w:val="0"/>
                </w:rPr>
                <w:t xml:space="preserve">slide deck</w:t>
              </w:r>
            </w:hyperlink>
            <w:r w:rsidDel="00000000" w:rsidR="00000000" w:rsidRPr="00000000">
              <w:rPr>
                <w:rtl w:val="0"/>
              </w:rPr>
            </w:r>
          </w:p>
          <w:p w:rsidR="00000000" w:rsidDel="00000000" w:rsidP="00000000" w:rsidRDefault="00000000" w:rsidRPr="00000000" w14:paraId="0000003B">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Student </w:t>
            </w:r>
            <w:hyperlink r:id="rId9">
              <w:r w:rsidDel="00000000" w:rsidR="00000000" w:rsidRPr="00000000">
                <w:rPr>
                  <w:color w:val="1155cc"/>
                  <w:u w:val="single"/>
                  <w:rtl w:val="0"/>
                </w:rPr>
                <w:t xml:space="preserve">slide deck </w:t>
              </w:r>
            </w:hyperlink>
            <w:r w:rsidDel="00000000" w:rsidR="00000000" w:rsidRPr="00000000">
              <w:rPr>
                <w:rtl w:val="0"/>
              </w:rPr>
            </w:r>
          </w:p>
          <w:p w:rsidR="00000000" w:rsidDel="00000000" w:rsidP="00000000" w:rsidRDefault="00000000" w:rsidRPr="00000000" w14:paraId="0000003C">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pPr>
            <w:hyperlink r:id="rId10">
              <w:r w:rsidDel="00000000" w:rsidR="00000000" w:rsidRPr="00000000">
                <w:rPr>
                  <w:color w:val="1155cc"/>
                  <w:u w:val="single"/>
                  <w:rtl w:val="0"/>
                </w:rPr>
                <w:t xml:space="preserve">Drink recipe graphic organizer</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pacing w:line="276" w:lineRule="auto"/>
              <w:ind w:left="720" w:hanging="360"/>
              <w:rPr/>
            </w:pPr>
            <w:hyperlink r:id="rId11">
              <w:r w:rsidDel="00000000" w:rsidR="00000000" w:rsidRPr="00000000">
                <w:rPr>
                  <w:color w:val="1155cc"/>
                  <w:u w:val="single"/>
                  <w:rtl w:val="0"/>
                </w:rPr>
                <w:t xml:space="preserve">Printable Scratch blocks</w:t>
              </w:r>
            </w:hyperlink>
            <w:r w:rsidDel="00000000" w:rsidR="00000000" w:rsidRPr="00000000">
              <w:rPr>
                <w:rtl w:val="0"/>
              </w:rPr>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tl w:val="0"/>
              </w:rPr>
              <w:t xml:space="preserve">Example of </w:t>
            </w:r>
            <w:hyperlink r:id="rId12">
              <w:r w:rsidDel="00000000" w:rsidR="00000000" w:rsidRPr="00000000">
                <w:rPr>
                  <w:color w:val="1155cc"/>
                  <w:u w:val="single"/>
                  <w:rtl w:val="0"/>
                </w:rPr>
                <w:t xml:space="preserve">Sprite coded to walk in a square</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5">
            <w:pPr>
              <w:keepNext w:val="1"/>
              <w:pBdr>
                <w:top w:space="0" w:sz="0" w:val="nil"/>
                <w:left w:space="0" w:sz="0" w:val="nil"/>
                <w:bottom w:space="0" w:sz="0" w:val="nil"/>
                <w:right w:space="0" w:sz="0" w:val="nil"/>
                <w:between w:space="0" w:sz="0" w:val="nil"/>
              </w:pBdr>
              <w:spacing w:line="276" w:lineRule="auto"/>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rHeight w:val="109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276"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8">
            <w:pPr>
              <w:numPr>
                <w:ilvl w:val="0"/>
                <w:numId w:val="8"/>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(Optional) Introduce expectations and necessary resources (slides 1-3)</w:t>
            </w:r>
          </w:p>
          <w:p w:rsidR="00000000" w:rsidDel="00000000" w:rsidP="00000000" w:rsidRDefault="00000000" w:rsidRPr="00000000" w14:paraId="00000049">
            <w:pPr>
              <w:numPr>
                <w:ilvl w:val="0"/>
                <w:numId w:val="8"/>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Review Patterns and Sequences Definitions (5 min) (slide 4-5) </w:t>
            </w:r>
          </w:p>
          <w:p w:rsidR="00000000" w:rsidDel="00000000" w:rsidP="00000000" w:rsidRDefault="00000000" w:rsidRPr="00000000" w14:paraId="0000004A">
            <w:pPr>
              <w:numPr>
                <w:ilvl w:val="1"/>
                <w:numId w:val="5"/>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Complete </w:t>
            </w:r>
            <w:hyperlink r:id="rId13">
              <w:r w:rsidDel="00000000" w:rsidR="00000000" w:rsidRPr="00000000">
                <w:rPr>
                  <w:color w:val="1155cc"/>
                  <w:u w:val="single"/>
                  <w:rtl w:val="0"/>
                </w:rPr>
                <w:t xml:space="preserve">unplugged pattern and sequence activity</w:t>
              </w:r>
            </w:hyperlink>
            <w:r w:rsidDel="00000000" w:rsidR="00000000" w:rsidRPr="00000000">
              <w:rPr>
                <w:rtl w:val="0"/>
              </w:rPr>
            </w:r>
          </w:p>
          <w:p w:rsidR="00000000" w:rsidDel="00000000" w:rsidP="00000000" w:rsidRDefault="00000000" w:rsidRPr="00000000" w14:paraId="0000004B">
            <w:pPr>
              <w:numPr>
                <w:ilvl w:val="1"/>
                <w:numId w:val="5"/>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rtl w:val="0"/>
              </w:rPr>
              <w:t xml:space="preserve">Review</w:t>
            </w:r>
            <w:hyperlink r:id="rId14">
              <w:r w:rsidDel="00000000" w:rsidR="00000000" w:rsidRPr="00000000">
                <w:rPr>
                  <w:color w:val="1155cc"/>
                  <w:u w:val="single"/>
                  <w:rtl w:val="0"/>
                </w:rPr>
                <w:t xml:space="preserve"> answers</w:t>
              </w:r>
            </w:hyperlink>
            <w:r w:rsidDel="00000000" w:rsidR="00000000" w:rsidRPr="00000000">
              <w:rPr>
                <w:rtl w:val="0"/>
              </w:rPr>
              <w:t xml:space="preserve"> as a class </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today’s objectives (slide 6)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78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Introduce Move, Turn, and Wait Blocks (slide 7-9)</w:t>
            </w:r>
            <w:r w:rsidDel="00000000" w:rsidR="00000000" w:rsidRPr="00000000">
              <w:rPr>
                <w:rtl w:val="0"/>
              </w:rPr>
            </w:r>
          </w:p>
          <w:p w:rsidR="00000000" w:rsidDel="00000000" w:rsidP="00000000" w:rsidRDefault="00000000" w:rsidRPr="00000000" w14:paraId="00000050">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Move (</w:t>
            </w:r>
            <w:hyperlink r:id="rId15">
              <w:r w:rsidDel="00000000" w:rsidR="00000000" w:rsidRPr="00000000">
                <w:rPr>
                  <w:color w:val="1155cc"/>
                  <w:u w:val="single"/>
                  <w:rtl w:val="0"/>
                </w:rPr>
                <w:t xml:space="preserve">explainer video</w:t>
              </w:r>
            </w:hyperlink>
            <w:r w:rsidDel="00000000" w:rsidR="00000000" w:rsidRPr="00000000">
              <w:rPr>
                <w:color w:val="000000"/>
                <w:rtl w:val="0"/>
              </w:rPr>
              <w:t xml:space="preserve">) (slide 10)</w:t>
            </w:r>
            <w:r w:rsidDel="00000000" w:rsidR="00000000" w:rsidRPr="00000000">
              <w:rPr>
                <w:rtl w:val="0"/>
              </w:rPr>
            </w:r>
          </w:p>
          <w:p w:rsidR="00000000" w:rsidDel="00000000" w:rsidP="00000000" w:rsidRDefault="00000000" w:rsidRPr="00000000" w14:paraId="00000051">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Turn (</w:t>
            </w:r>
            <w:hyperlink r:id="rId16">
              <w:r w:rsidDel="00000000" w:rsidR="00000000" w:rsidRPr="00000000">
                <w:rPr>
                  <w:color w:val="1155cc"/>
                  <w:u w:val="single"/>
                  <w:rtl w:val="0"/>
                </w:rPr>
                <w:t xml:space="preserve">explainer video</w:t>
              </w:r>
            </w:hyperlink>
            <w:r w:rsidDel="00000000" w:rsidR="00000000" w:rsidRPr="00000000">
              <w:rPr>
                <w:color w:val="000000"/>
                <w:rtl w:val="0"/>
              </w:rPr>
              <w:t xml:space="preserve">) (slide 11)</w:t>
            </w:r>
            <w:r w:rsidDel="00000000" w:rsidR="00000000" w:rsidRPr="00000000">
              <w:rPr>
                <w:rtl w:val="0"/>
              </w:rPr>
            </w:r>
          </w:p>
          <w:p w:rsidR="00000000" w:rsidDel="00000000" w:rsidP="00000000" w:rsidRDefault="00000000" w:rsidRPr="00000000" w14:paraId="00000052">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Wait (slide 12) </w:t>
            </w:r>
            <w:r w:rsidDel="00000000" w:rsidR="00000000" w:rsidRPr="00000000">
              <w:rPr>
                <w:rtl w:val="0"/>
              </w:rPr>
            </w:r>
          </w:p>
          <w:p w:rsidR="00000000" w:rsidDel="00000000" w:rsidP="00000000" w:rsidRDefault="00000000" w:rsidRPr="00000000" w14:paraId="00000053">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Go to front/back </w:t>
            </w:r>
            <w:r w:rsidDel="00000000" w:rsidR="00000000" w:rsidRPr="00000000">
              <w:rPr>
                <w:rtl w:val="0"/>
              </w:rPr>
              <w:t xml:space="preserve">(explainer video</w:t>
            </w:r>
            <w:r w:rsidDel="00000000" w:rsidR="00000000" w:rsidRPr="00000000">
              <w:rPr>
                <w:color w:val="000000"/>
                <w:rtl w:val="0"/>
              </w:rPr>
              <w:t xml:space="preserve">) (slide 13)</w:t>
            </w:r>
            <w:r w:rsidDel="00000000" w:rsidR="00000000" w:rsidRPr="00000000">
              <w:rPr>
                <w:rtl w:val="0"/>
              </w:rPr>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Students will use the Move, Turn, and Wait blocks to create a </w:t>
            </w:r>
            <w:hyperlink r:id="rId17">
              <w:r w:rsidDel="00000000" w:rsidR="00000000" w:rsidRPr="00000000">
                <w:rPr>
                  <w:color w:val="1155cc"/>
                  <w:u w:val="single"/>
                  <w:rtl w:val="0"/>
                </w:rPr>
                <w:t xml:space="preserve">Polygon</w:t>
              </w:r>
            </w:hyperlink>
            <w:r w:rsidDel="00000000" w:rsidR="00000000" w:rsidRPr="00000000">
              <w:rPr>
                <w:color w:val="000000"/>
                <w:rtl w:val="0"/>
              </w:rPr>
              <w:t xml:space="preserve"> (slides 14-19)</w:t>
            </w:r>
            <w:r w:rsidDel="00000000" w:rsidR="00000000" w:rsidRPr="00000000">
              <w:rPr>
                <w:rtl w:val="0"/>
              </w:rPr>
            </w:r>
          </w:p>
          <w:p w:rsidR="00000000" w:rsidDel="00000000" w:rsidP="00000000" w:rsidRDefault="00000000" w:rsidRPr="00000000" w14:paraId="00000055">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In partners or alone, students should sequence the provided blocks and create an algorithm for walking in a polygon</w:t>
            </w:r>
            <w:r w:rsidDel="00000000" w:rsidR="00000000" w:rsidRPr="00000000">
              <w:rPr>
                <w:rtl w:val="0"/>
              </w:rPr>
            </w:r>
          </w:p>
          <w:p w:rsidR="00000000" w:rsidDel="00000000" w:rsidP="00000000" w:rsidRDefault="00000000" w:rsidRPr="00000000" w14:paraId="00000056">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Students can use their </w:t>
            </w:r>
            <w:hyperlink r:id="rId18">
              <w:r w:rsidDel="00000000" w:rsidR="00000000" w:rsidRPr="00000000">
                <w:rPr>
                  <w:color w:val="1155cc"/>
                  <w:u w:val="single"/>
                  <w:rtl w:val="0"/>
                </w:rPr>
                <w:t xml:space="preserve">slide decks</w:t>
              </w:r>
            </w:hyperlink>
            <w:r w:rsidDel="00000000" w:rsidR="00000000" w:rsidRPr="00000000">
              <w:rPr>
                <w:color w:val="000000"/>
                <w:rtl w:val="0"/>
              </w:rPr>
              <w:t xml:space="preserve"> or </w:t>
            </w:r>
            <w:hyperlink r:id="rId19">
              <w:r w:rsidDel="00000000" w:rsidR="00000000" w:rsidRPr="00000000">
                <w:rPr>
                  <w:color w:val="1155cc"/>
                  <w:u w:val="single"/>
                  <w:rtl w:val="0"/>
                </w:rPr>
                <w:t xml:space="preserve">printable scratch blocks</w:t>
              </w:r>
            </w:hyperlink>
            <w:r w:rsidDel="00000000" w:rsidR="00000000" w:rsidRPr="00000000">
              <w:rPr>
                <w:color w:val="000000"/>
                <w:rtl w:val="0"/>
              </w:rPr>
              <w:t xml:space="preserve"> on their desks.</w:t>
            </w:r>
            <w:r w:rsidDel="00000000" w:rsidR="00000000" w:rsidRPr="00000000">
              <w:rPr>
                <w:rtl w:val="0"/>
              </w:rPr>
            </w:r>
          </w:p>
          <w:p w:rsidR="00000000" w:rsidDel="00000000" w:rsidP="00000000" w:rsidRDefault="00000000" w:rsidRPr="00000000" w14:paraId="00000057">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If possible, students should try to physically walk in their polygons shape</w:t>
            </w:r>
            <w:r w:rsidDel="00000000" w:rsidR="00000000" w:rsidRPr="00000000">
              <w:rPr>
                <w:rtl w:val="0"/>
              </w:rPr>
            </w:r>
          </w:p>
          <w:p w:rsidR="00000000" w:rsidDel="00000000" w:rsidP="00000000" w:rsidRDefault="00000000" w:rsidRPr="00000000" w14:paraId="00000058">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Have students identify the pattern and sequence they created with a partner</w:t>
            </w:r>
            <w:r w:rsidDel="00000000" w:rsidR="00000000" w:rsidRPr="00000000">
              <w:rPr>
                <w:rtl w:val="0"/>
              </w:rPr>
            </w:r>
          </w:p>
          <w:p w:rsidR="00000000" w:rsidDel="00000000" w:rsidP="00000000" w:rsidRDefault="00000000" w:rsidRPr="00000000" w14:paraId="00000059">
            <w:pPr>
              <w:numPr>
                <w:ilvl w:val="1"/>
                <w:numId w:val="4"/>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rtl w:val="0"/>
              </w:rPr>
              <w:t xml:space="preserve">Optional: show this example of a </w:t>
            </w:r>
            <w:hyperlink r:id="rId20">
              <w:r w:rsidDel="00000000" w:rsidR="00000000" w:rsidRPr="00000000">
                <w:rPr>
                  <w:color w:val="1155cc"/>
                  <w:u w:val="single"/>
                  <w:rtl w:val="0"/>
                </w:rPr>
                <w:t xml:space="preserve">Sprite that has been coded to walk in a square</w:t>
              </w:r>
            </w:hyperlink>
            <w:r w:rsidDel="00000000" w:rsidR="00000000" w:rsidRPr="00000000">
              <w:rPr>
                <w:rtl w:val="0"/>
              </w:rPr>
              <w:t xml:space="preserve"> in Scratch if students are feeling lost. </w:t>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Patterns in Writing (slides 20-26) </w:t>
            </w:r>
          </w:p>
          <w:p w:rsidR="00000000" w:rsidDel="00000000" w:rsidP="00000000" w:rsidRDefault="00000000" w:rsidRPr="00000000" w14:paraId="0000005B">
            <w:pPr>
              <w:numPr>
                <w:ilvl w:val="1"/>
                <w:numId w:val="4"/>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Examples of Patterns in Writing</w:t>
            </w:r>
          </w:p>
          <w:p w:rsidR="00000000" w:rsidDel="00000000" w:rsidP="00000000" w:rsidRDefault="00000000" w:rsidRPr="00000000" w14:paraId="0000005C">
            <w:pPr>
              <w:numPr>
                <w:ilvl w:val="1"/>
                <w:numId w:val="4"/>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Model finding a pattern in a text</w:t>
            </w:r>
          </w:p>
          <w:p w:rsidR="00000000" w:rsidDel="00000000" w:rsidP="00000000" w:rsidRDefault="00000000" w:rsidRPr="00000000" w14:paraId="0000005D">
            <w:pPr>
              <w:numPr>
                <w:ilvl w:val="2"/>
                <w:numId w:val="4"/>
              </w:numPr>
              <w:pBdr>
                <w:top w:space="0" w:sz="0" w:val="nil"/>
                <w:left w:space="0" w:sz="0" w:val="nil"/>
                <w:bottom w:space="0" w:sz="0" w:val="nil"/>
                <w:right w:space="0" w:sz="0" w:val="nil"/>
                <w:between w:space="0" w:sz="0" w:val="nil"/>
              </w:pBdr>
              <w:spacing w:line="276" w:lineRule="auto"/>
              <w:ind w:left="2160" w:hanging="180"/>
              <w:rPr/>
            </w:pPr>
            <w:r w:rsidDel="00000000" w:rsidR="00000000" w:rsidRPr="00000000">
              <w:rPr>
                <w:color w:val="000000"/>
                <w:rtl w:val="0"/>
              </w:rPr>
              <w:t xml:space="preserve">(One of the examples is in CoCo Level 1)</w:t>
            </w:r>
            <w:r w:rsidDel="00000000" w:rsidR="00000000" w:rsidRPr="00000000">
              <w:rPr>
                <w:rtl w:val="0"/>
              </w:rPr>
            </w:r>
          </w:p>
          <w:p w:rsidR="00000000" w:rsidDel="00000000" w:rsidP="00000000" w:rsidRDefault="00000000" w:rsidRPr="00000000" w14:paraId="0000005E">
            <w:pPr>
              <w:numPr>
                <w:ilvl w:val="1"/>
                <w:numId w:val="4"/>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Introduce Explanatory Writing</w:t>
            </w:r>
          </w:p>
          <w:p w:rsidR="00000000" w:rsidDel="00000000" w:rsidP="00000000" w:rsidRDefault="00000000" w:rsidRPr="00000000" w14:paraId="0000005F">
            <w:pPr>
              <w:numPr>
                <w:ilvl w:val="1"/>
                <w:numId w:val="4"/>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Introduce transition words (Pattern)</w:t>
            </w:r>
          </w:p>
        </w:tc>
      </w:tr>
      <w:tr>
        <w:trPr>
          <w:cantSplit w:val="0"/>
          <w:trHeight w:val="13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(25 min) Independent Practice: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i w:val="1"/>
                <w:color w:val="000000"/>
                <w:rtl w:val="0"/>
              </w:rPr>
              <w:t xml:space="preserve">Students may work independently or in pairs (pair programming).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Guide students in writing a set of instructions for making a drink using the graphic organizer provided in the student slides. Share the graphic organizer either by pushing out the </w:t>
            </w:r>
            <w:hyperlink r:id="rId21">
              <w:r w:rsidDel="00000000" w:rsidR="00000000" w:rsidRPr="00000000">
                <w:rPr>
                  <w:color w:val="1155cc"/>
                  <w:u w:val="single"/>
                  <w:rtl w:val="0"/>
                </w:rPr>
                <w:t xml:space="preserve">link using virtual classroom technology</w:t>
              </w:r>
            </w:hyperlink>
            <w:r w:rsidDel="00000000" w:rsidR="00000000" w:rsidRPr="00000000">
              <w:rPr>
                <w:color w:val="000000"/>
                <w:rtl w:val="0"/>
              </w:rPr>
              <w:t xml:space="preserve"> or by sharing copies of the student slide deck with each student. (slides 27-28)</w:t>
            </w:r>
            <w:r w:rsidDel="00000000" w:rsidR="00000000" w:rsidRPr="00000000">
              <w:rPr>
                <w:rtl w:val="0"/>
              </w:rPr>
            </w:r>
          </w:p>
          <w:p w:rsidR="00000000" w:rsidDel="00000000" w:rsidP="00000000" w:rsidRDefault="00000000" w:rsidRPr="00000000" w14:paraId="00000064">
            <w:pPr>
              <w:numPr>
                <w:ilvl w:val="1"/>
                <w:numId w:val="3"/>
              </w:numPr>
              <w:spacing w:line="276" w:lineRule="auto"/>
              <w:ind w:left="1440" w:hanging="360"/>
            </w:pPr>
            <w:r w:rsidDel="00000000" w:rsidR="00000000" w:rsidRPr="00000000">
              <w:rPr>
                <w:rtl w:val="0"/>
              </w:rPr>
              <w:t xml:space="preserve">Instruct students to include a topic sentence at the start of their writing that introduces their reader to the topic </w:t>
            </w:r>
          </w:p>
          <w:p w:rsidR="00000000" w:rsidDel="00000000" w:rsidP="00000000" w:rsidRDefault="00000000" w:rsidRPr="00000000" w14:paraId="00000065">
            <w:pPr>
              <w:numPr>
                <w:ilvl w:val="1"/>
                <w:numId w:val="3"/>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Make sure students save their work for the next lesson</w:t>
            </w:r>
            <w:r w:rsidDel="00000000" w:rsidR="00000000" w:rsidRPr="00000000">
              <w:rPr>
                <w:rtl w:val="0"/>
              </w:rPr>
            </w:r>
          </w:p>
          <w:p w:rsidR="00000000" w:rsidDel="00000000" w:rsidP="00000000" w:rsidRDefault="00000000" w:rsidRPr="00000000" w14:paraId="00000066">
            <w:pPr>
              <w:numPr>
                <w:ilvl w:val="1"/>
                <w:numId w:val="3"/>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 Extension) If student finish up quickly, have them log into Scratch and try to code their sprite to walk in a polygon in Scratch.</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1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Review today’s activities and ask students to share one “tip” they figured out for using patterns and sequences in either their writing or in writing code. Remind students that anyone can be a computer scientist! (slide 29)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rPr>
                <w:b w:val="1"/>
                <w:color w:val="000000"/>
                <w:highlight w:val="white"/>
              </w:rPr>
            </w:pPr>
            <w:r w:rsidDel="00000000" w:rsidR="00000000" w:rsidRPr="00000000">
              <w:rPr>
                <w:b w:val="1"/>
                <w:color w:val="000000"/>
                <w:highlight w:val="white"/>
                <w:rtl w:val="0"/>
              </w:rPr>
              <w:t xml:space="preserve">Assessment Strategy:</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Did the student…</w:t>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Create a pattern and sequence a set of written instructions </w:t>
            </w:r>
            <w:r w:rsidDel="00000000" w:rsidR="00000000" w:rsidRPr="00000000">
              <w:rPr>
                <w:rtl w:val="0"/>
              </w:rPr>
            </w:r>
          </w:p>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Identify patterns found in writing </w:t>
            </w:r>
            <w:r w:rsidDel="00000000" w:rsidR="00000000" w:rsidRPr="00000000">
              <w:rPr>
                <w:rtl w:val="0"/>
              </w:rPr>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Participate in Pair Programming</w:t>
            </w:r>
            <w:r w:rsidDel="00000000" w:rsidR="00000000" w:rsidRPr="00000000">
              <w:rPr>
                <w:rtl w:val="0"/>
              </w:rPr>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Identify and Operate Scratch blocks to create a sequence, using Move and Wait Blocks to create a polygon</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rPr>
                <w:b w:val="1"/>
                <w:color w:val="000000"/>
                <w:highlight w:val="white"/>
              </w:rPr>
            </w:pPr>
            <w:r w:rsidDel="00000000" w:rsidR="00000000" w:rsidRPr="00000000">
              <w:rPr>
                <w:rtl w:val="0"/>
              </w:rPr>
            </w:r>
          </w:p>
        </w:tc>
      </w:tr>
    </w:tbl>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22" w:type="default"/>
      <w:headerReference r:id="rId23" w:type="first"/>
      <w:footerReference r:id="rId24" w:type="default"/>
      <w:footerReference r:id="rId2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7"/>
    <w:bookmarkEnd w:id="7"/>
    <w:r w:rsidDel="00000000" w:rsidR="00000000" w:rsidRPr="00000000">
      <w:rPr>
        <w:color w:val="000000"/>
      </w:rPr>
      <w:drawing>
        <wp:inline distB="114300" distT="114300" distL="114300" distR="114300">
          <wp:extent cx="4700588" cy="1207730"/>
          <wp:effectExtent b="0" l="0" r="0" t="0"/>
          <wp:docPr descr="This is a picture of the CS For All logo." id="11"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-19044</wp:posOffset>
          </wp:positionV>
          <wp:extent cx="1176338" cy="1202478"/>
          <wp:effectExtent b="0" l="0" r="0" t="0"/>
          <wp:wrapNone/>
          <wp:docPr id="1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8"/>
    <w:bookmarkEnd w:id="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val="1"/>
    <w:pPr>
      <w:tabs>
        <w:tab w:val="center" w:pos="4680"/>
        <w:tab w:val="right" w:pos="9360"/>
      </w:tabs>
      <w:spacing w:line="240" w:lineRule="auto"/>
    </w:pPr>
  </w:style>
  <w:style w:type="table" w:styleId="a5" w:customStyle="1">
    <w:basedOn w:val="TableNormal"/>
    <w:pPr>
      <w:spacing w:line="240" w:lineRule="auto"/>
    </w:pPr>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 w:type="table" w:styleId="a8" w:customStyle="1">
    <w:basedOn w:val="TableNormal"/>
    <w:pPr>
      <w:spacing w:line="240" w:lineRule="auto"/>
    </w:pPr>
    <w:tblPr>
      <w:tblStyleRowBandSize w:val="1"/>
      <w:tblStyleColBandSize w:val="1"/>
    </w:tblPr>
  </w:style>
  <w:style w:type="table" w:styleId="a9" w:customStyle="1">
    <w:basedOn w:val="TableNormal"/>
    <w:pPr>
      <w:spacing w:line="240" w:lineRule="auto"/>
    </w:pPr>
    <w:tblPr>
      <w:tblStyleRowBandSize w:val="1"/>
      <w:tblStyleColBandSize w:val="1"/>
    </w:tblPr>
  </w:style>
  <w:style w:type="table" w:styleId="aa" w:customStyle="1">
    <w:basedOn w:val="TableNormal"/>
    <w:pPr>
      <w:spacing w:line="240" w:lineRule="auto"/>
    </w:pPr>
    <w:tblPr>
      <w:tblStyleRowBandSize w:val="1"/>
      <w:tblStyleColBandSize w:val="1"/>
    </w:tblPr>
  </w:style>
  <w:style w:type="table" w:styleId="ab" w:customStyle="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c" w:customStyle="1">
    <w:basedOn w:val="TableNormal"/>
    <w:pPr>
      <w:spacing w:line="240" w:lineRule="auto"/>
    </w:pPr>
    <w:tblPr>
      <w:tblStyleRowBandSize w:val="1"/>
      <w:tblStyleColBandSize w:val="1"/>
      <w:tblCellMar>
        <w:left w:w="115.0" w:type="dxa"/>
        <w:right w:w="115.0" w:type="dxa"/>
      </w:tblCellMar>
    </w:tblPr>
  </w:style>
  <w:style w:type="table" w:styleId="ad" w:customStyle="1">
    <w:basedOn w:val="TableNormal"/>
    <w:pPr>
      <w:spacing w:line="240" w:lineRule="auto"/>
    </w:pPr>
    <w:tblPr>
      <w:tblStyleRowBandSize w:val="1"/>
      <w:tblStyleColBandSize w:val="1"/>
      <w:tblCellMar>
        <w:left w:w="115.0" w:type="dxa"/>
        <w:right w:w="115.0" w:type="dxa"/>
      </w:tblCellMar>
    </w:tblPr>
  </w:style>
  <w:style w:type="table" w:styleId="ae" w:customStyle="1">
    <w:basedOn w:val="TableNormal"/>
    <w:pPr>
      <w:spacing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cratch.mit.edu/projects/575746529/" TargetMode="External"/><Relationship Id="rId22" Type="http://schemas.openxmlformats.org/officeDocument/2006/relationships/header" Target="header2.xml"/><Relationship Id="rId21" Type="http://schemas.openxmlformats.org/officeDocument/2006/relationships/hyperlink" Target="https://www.dropbox.com/scl/fi/j3daehldibqh9xxoeduqe/Lemonade-or-Koolaid-recipe.docx?dl=0&amp;rlkey=tvwc214j00mrvu6ih3jl79lxc" TargetMode="Externa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l/fi/de1z03f9c70noewlruvvm/(Student-Copy)-Unit-1-slides.pptx.pptx?dl=0&amp;rlkey=w9yoeuxwm5aojjbhw6jteslja#slide=id.g12af82f979c_0_75"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hutchison1@ua.edu" TargetMode="External"/><Relationship Id="rId8" Type="http://schemas.openxmlformats.org/officeDocument/2006/relationships/hyperlink" Target="https://www.dropbox.com/scl/fi/q3an3ww3vce5cu292ufx5/Unit-1-Lesson-3-slides.pptx?dl=0&amp;rlkey=by6mbckekp388fhw54ykzjgcz#slide=id.p1" TargetMode="External"/><Relationship Id="rId11" Type="http://schemas.openxmlformats.org/officeDocument/2006/relationships/hyperlink" Target="https://www.dropbox.com/scl/fi/jwpt8538arpsxgelgwd7v/Lesson-1-Printable-Scratch-Blocks.docx?dl=0&amp;rlkey=n3njauv8eifdjda56kg4nssle" TargetMode="External"/><Relationship Id="rId10" Type="http://schemas.openxmlformats.org/officeDocument/2006/relationships/hyperlink" Target="https://www.dropbox.com/scl/fi/j3daehldibqh9xxoeduqe/Lemonade-or-Koolaid-recipe.docx?dl=0&amp;rlkey=tvwc214j00mrvu6ih3jl79lxc" TargetMode="External"/><Relationship Id="rId13" Type="http://schemas.openxmlformats.org/officeDocument/2006/relationships/hyperlink" Target="https://www.dropbox.com/scl/fi/3vzeu9vty3vo6v5hbnu20/Student_MCQ-Formative-Assessments.docx.docx?dl=0&amp;rlkey=pqjl03l1cb5nokshovpm15k70" TargetMode="External"/><Relationship Id="rId12" Type="http://schemas.openxmlformats.org/officeDocument/2006/relationships/hyperlink" Target="https://scratch.mit.edu/projects/575746529/" TargetMode="External"/><Relationship Id="rId15" Type="http://schemas.openxmlformats.org/officeDocument/2006/relationships/hyperlink" Target="https://www.dropbox.com/s/phtjijtlyrkoxig/moveblock.mp4?dl=0" TargetMode="External"/><Relationship Id="rId14" Type="http://schemas.openxmlformats.org/officeDocument/2006/relationships/hyperlink" Target="https://www.dropbox.com/scl/fi/sx2nmc5igw9km4thd2ny8/Answer-key_MCQ-Formative-Assessments.docx.docx?dl=0&amp;rlkey=drzrb83i0hzt9af38gl5izx88" TargetMode="External"/><Relationship Id="rId17" Type="http://schemas.openxmlformats.org/officeDocument/2006/relationships/hyperlink" Target="https://docs.google.com/presentation/d/1ohEBaw1KHqezrxxq6oVQlmt9zJ7plfqBNlP9GaQEFDo/edit?usp=sharing" TargetMode="External"/><Relationship Id="rId16" Type="http://schemas.openxmlformats.org/officeDocument/2006/relationships/hyperlink" Target="https://www.dropbox.com/s/fyehw07wxh3erxn/turnandmove.mp4?dl=0" TargetMode="External"/><Relationship Id="rId19" Type="http://schemas.openxmlformats.org/officeDocument/2006/relationships/hyperlink" Target="https://www.dropbox.com/scl/fi/jwpt8538arpsxgelgwd7v/Lesson-1-Printable-Scratch-Blocks.docx?dl=0&amp;rlkey=n3njauv8eifdjda56kg4nssle" TargetMode="External"/><Relationship Id="rId18" Type="http://schemas.openxmlformats.org/officeDocument/2006/relationships/hyperlink" Target="https://www.dropbox.com/scl/fi/de1z03f9c70noewlruvvm/(Student-Copy)-Unit-1-slides.pptx.pptx?dl=0&amp;rlkey=w9yoeuxwm5aojjbhw6jteslja#slide=id.g12af82f979c_0_7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LjHZVuGvqziSkgqUbvdRN+XGLQ==">AMUW2mVoFT0AAum0TsHQNtHYLQa3fxUp7yRQ1VeW3lZmCjrvRWMYKl9QGwjwOv84I7bgSPKjXaNNSuoVOLNJv2N7m9nh551v5JArMSKSTEEfGMwo/S9Rvd7aJP2rAppvnFQK3XaSST4FMM0cEUXaqpbW7rRT3dvaoet4bfTwhp/pj6L8YIQW1kvJAyklXU2UhsNlwAbu7qsBiOK4atF+dq5Rmd9zPPic0fNyaLPwE7WnC1syL2QyGXQ=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