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0" w:right="-72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14300" distT="114300" distL="114300" distR="114300">
            <wp:extent cx="5156922" cy="1319213"/>
            <wp:effectExtent b="0" l="0" r="0" t="0"/>
            <wp:docPr descr="This is a picture of the CS For All logo." id="44" name="image1.png"/>
            <a:graphic>
              <a:graphicData uri="http://schemas.openxmlformats.org/drawingml/2006/picture">
                <pic:pic>
                  <pic:nvPicPr>
                    <pic:cNvPr descr="This is a picture of the CS For All logo." id="0" name="image1.png"/>
                    <pic:cNvPicPr preferRelativeResize="0"/>
                  </pic:nvPicPr>
                  <pic:blipFill>
                    <a:blip r:embed="rId7"/>
                    <a:srcRect b="0" l="0" r="0" t="0"/>
                    <a:stretch>
                      <a:fillRect/>
                    </a:stretch>
                  </pic:blipFill>
                  <pic:spPr>
                    <a:xfrm>
                      <a:off x="0" y="0"/>
                      <a:ext cx="5156922" cy="1319213"/>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5010150</wp:posOffset>
            </wp:positionH>
            <wp:positionV relativeFrom="paragraph">
              <wp:posOffset>47625</wp:posOffset>
            </wp:positionV>
            <wp:extent cx="1176338" cy="1202478"/>
            <wp:effectExtent b="0" l="0" r="0" t="0"/>
            <wp:wrapNone/>
            <wp:docPr id="4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176338" cy="1202478"/>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center"/>
        <w:rPr>
          <w:rFonts w:ascii="Arial" w:cs="Arial" w:eastAsia="Arial" w:hAnsi="Arial"/>
          <w:b w:val="1"/>
          <w:i w:val="0"/>
          <w:smallCaps w:val="0"/>
          <w:strike w:val="0"/>
          <w:color w:val="f16666"/>
          <w:sz w:val="16"/>
          <w:szCs w:val="16"/>
          <w:u w:val="none"/>
          <w:shd w:fill="auto" w:val="clear"/>
          <w:vertAlign w:val="baseline"/>
        </w:rPr>
      </w:pPr>
      <w:r w:rsidDel="00000000" w:rsidR="00000000" w:rsidRPr="00000000">
        <w:rPr>
          <w:rFonts w:ascii="Arial" w:cs="Arial" w:eastAsia="Arial" w:hAnsi="Arial"/>
          <w:b w:val="1"/>
          <w:i w:val="0"/>
          <w:smallCaps w:val="0"/>
          <w:strike w:val="0"/>
          <w:color w:val="f16666"/>
          <w:sz w:val="16"/>
          <w:szCs w:val="16"/>
          <w:u w:val="none"/>
          <w:shd w:fill="auto" w:val="clear"/>
          <w:vertAlign w:val="baseline"/>
          <w:rtl w:val="0"/>
        </w:rPr>
        <w:t xml:space="preserve">Lesson created by the GMU-ODU CSforAll Team. For more information about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5" w:firstLine="0"/>
        <w:jc w:val="center"/>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f16666"/>
          <w:sz w:val="16"/>
          <w:szCs w:val="16"/>
          <w:u w:val="none"/>
          <w:shd w:fill="auto" w:val="clear"/>
          <w:vertAlign w:val="baseline"/>
          <w:rtl w:val="0"/>
        </w:rPr>
        <w:t xml:space="preserve">this lesson and our CSforAll initiative, contact Dr. Amy Hutchison at </w:t>
      </w:r>
      <w:hyperlink r:id="rId9">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achutchison1@ua.edu</w:t>
        </w:r>
      </w:hyperlink>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278.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8"/>
        <w:gridCol w:w="2160"/>
        <w:gridCol w:w="2940"/>
        <w:tblGridChange w:id="0">
          <w:tblGrid>
            <w:gridCol w:w="5178"/>
            <w:gridCol w:w="2160"/>
            <w:gridCol w:w="2940"/>
          </w:tblGrid>
        </w:tblGridChange>
      </w:tblGrid>
      <w:tr>
        <w:trPr>
          <w:cantSplit w:val="0"/>
          <w:trHeight w:val="360" w:hRule="atLeast"/>
          <w:tblHeader w:val="0"/>
        </w:trPr>
        <w:tc>
          <w:tcPr>
            <w:gridSpan w:val="2"/>
            <w:tcBorders>
              <w:top w:color="000000" w:space="0" w:sz="8" w:val="single"/>
              <w:left w:color="000000" w:space="0" w:sz="8" w:val="single"/>
              <w:bottom w:color="000000" w:space="0" w:sz="8" w:val="single"/>
              <w:right w:color="000000" w:space="0" w:sz="8" w:val="single"/>
            </w:tcBorders>
            <w:shd w:fill="f4cccc" w:val="clear"/>
            <w:tcMar>
              <w:top w:w="0.0" w:type="dxa"/>
              <w:bottom w:w="0.0" w:type="dxa"/>
            </w:tcMar>
          </w:tcPr>
          <w:p w:rsidR="00000000" w:rsidDel="00000000" w:rsidP="00000000" w:rsidRDefault="00000000" w:rsidRPr="00000000" w14:paraId="0000000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qucdzu3baw67" w:id="1"/>
            <w:bookmarkEnd w:id="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Lesson 4: Algorithms</w:t>
            </w:r>
          </w:p>
        </w:tc>
        <w:tc>
          <w:tcPr>
            <w:tcBorders>
              <w:top w:color="000000" w:space="0" w:sz="8" w:val="single"/>
              <w:left w:color="000000" w:space="0" w:sz="8" w:val="single"/>
              <w:bottom w:color="000000" w:space="0" w:sz="8" w:val="single"/>
              <w:right w:color="000000" w:space="0" w:sz="8" w:val="single"/>
            </w:tcBorders>
            <w:shd w:fill="cfe2f3" w:val="clear"/>
            <w:tcMar>
              <w:top w:w="0.0" w:type="dxa"/>
              <w:bottom w:w="0.0" w:type="dxa"/>
            </w:tcMar>
          </w:tcPr>
          <w:p w:rsidR="00000000" w:rsidDel="00000000" w:rsidP="00000000" w:rsidRDefault="00000000" w:rsidRPr="00000000" w14:paraId="0000000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iusp276y629u" w:id="2"/>
            <w:bookmarkEnd w:id="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Grade Level: 2</w:t>
            </w:r>
          </w:p>
        </w:tc>
      </w:tr>
      <w:tr>
        <w:trPr>
          <w:cantSplit w:val="0"/>
          <w:trHeight w:val="360" w:hRule="atLeast"/>
          <w:tblHeader w:val="0"/>
        </w:trPr>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c6y4bw1sdvij" w:id="3"/>
            <w:bookmarkEnd w:id="3"/>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heading=h.ig8skqtv743b" w:id="4"/>
            <w:bookmarkEnd w:id="4"/>
            <w:r w:rsidDel="00000000" w:rsidR="00000000" w:rsidRPr="00000000">
              <w:rPr>
                <w:rtl w:val="0"/>
              </w:rPr>
            </w:r>
          </w:p>
        </w:tc>
      </w:tr>
      <w:tr>
        <w:trPr>
          <w:cantSplit w:val="0"/>
          <w:trHeight w:val="280" w:hRule="atLeast"/>
          <w:tblHeader w:val="0"/>
        </w:trPr>
        <w:tc>
          <w:tcPr>
            <w:gridSpan w:val="3"/>
            <w:tcBorders>
              <w:top w:color="000000" w:space="0" w:sz="18" w:val="single"/>
              <w:left w:color="000000" w:space="0" w:sz="18" w:val="single"/>
              <w:bottom w:color="000000" w:space="0" w:sz="8" w:val="single"/>
              <w:right w:color="000000" w:space="0" w:sz="8" w:val="single"/>
            </w:tcBorders>
            <w:shd w:fill="efefef" w:val="clear"/>
            <w:tcMar>
              <w:top w:w="0.0" w:type="dxa"/>
              <w:bottom w:w="0.0" w:type="dxa"/>
            </w:tcMar>
          </w:tcPr>
          <w:p w:rsidR="00000000" w:rsidDel="00000000" w:rsidP="00000000" w:rsidRDefault="00000000" w:rsidRPr="00000000" w14:paraId="0000000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8jhsgwin8538" w:id="5"/>
            <w:bookmarkEnd w:id="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Concept: Algorithms</w:t>
            </w:r>
          </w:p>
        </w:tc>
      </w:tr>
      <w:tr>
        <w:trPr>
          <w:cantSplit w:val="0"/>
          <w:trHeight w:val="360" w:hRule="atLeast"/>
          <w:tblHeader w:val="0"/>
        </w:trPr>
        <w:tc>
          <w:tcPr>
            <w:gridSpan w:val="3"/>
            <w:tcBorders>
              <w:top w:color="000000" w:space="0" w:sz="8" w:val="single"/>
              <w:left w:color="000000" w:space="0" w:sz="18" w:val="single"/>
              <w:right w:color="000000" w:space="0" w:sz="18" w:val="single"/>
            </w:tcBorders>
            <w:tcMar>
              <w:top w:w="0.0" w:type="dxa"/>
              <w:bottom w:w="0.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Vocab:</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Algorithms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0"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Summary: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this lesson, students will sequence a story with a beginning, middle, and end, and write an algorithm for how the wolf got from house to house in the story of the “Three Little Pigs.”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81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Lesson Objectives (learning targets): I can…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Define and give examples of “algorithms” </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Write an algorithm </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Debug an algorithm</w:t>
            </w:r>
          </w:p>
        </w:tc>
      </w:tr>
      <w:tr>
        <w:trPr>
          <w:cantSplit w:val="0"/>
          <w:trHeight w:val="315" w:hRule="atLeast"/>
          <w:tblHeader w:val="0"/>
        </w:trPr>
        <w:tc>
          <w:tcPr>
            <w:tcBorders>
              <w:left w:color="000000" w:space="0" w:sz="18" w:val="single"/>
              <w:bottom w:color="000000" w:space="0" w:sz="8" w:val="single"/>
            </w:tcBorders>
            <w:shd w:fill="f4cccc" w:val="clear"/>
            <w:tcMar>
              <w:top w:w="0.0" w:type="dxa"/>
              <w:bottom w:w="0.0" w:type="dxa"/>
            </w:tcM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VDOE English Standard(s)</w:t>
            </w:r>
          </w:p>
        </w:tc>
        <w:tc>
          <w:tcPr>
            <w:gridSpan w:val="2"/>
            <w:tcBorders>
              <w:bottom w:color="000000" w:space="0" w:sz="8" w:val="single"/>
              <w:right w:color="000000" w:space="0" w:sz="18" w:val="single"/>
            </w:tcBorders>
            <w:shd w:fill="cfe2f3" w:val="clear"/>
            <w:tcMar>
              <w:top w:w="0.0" w:type="dxa"/>
              <w:bottom w:w="0.0" w:type="dxa"/>
            </w:tcMa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Computer Science Standard(s)</w:t>
            </w:r>
          </w:p>
        </w:tc>
      </w:tr>
      <w:tr>
        <w:trPr>
          <w:cantSplit w:val="0"/>
          <w:trHeight w:val="1040" w:hRule="atLeast"/>
          <w:tblHeader w:val="0"/>
        </w:trPr>
        <w:tc>
          <w:tcPr>
            <w:tcBorders>
              <w:top w:color="000000" w:space="0" w:sz="8" w:val="single"/>
              <w:left w:color="000000" w:space="0" w:sz="18" w:val="single"/>
              <w:bottom w:color="000000" w:space="0" w:sz="8" w:val="single"/>
              <w:right w:color="000000" w:space="0" w:sz="8" w:val="single"/>
            </w:tcBorders>
            <w:tcMar>
              <w:top w:w="0.0" w:type="dxa"/>
              <w:bottom w:w="0.0" w:type="dxa"/>
            </w:tcM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Communication and Multimodal Literacies: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The student will demonstrate an understanding of oral language structure.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Listen and respond to a variety of text and media.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 Students will read and demonstrate comprehension of fictional texts.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18" w:val="single"/>
            </w:tcBorders>
            <w:tcMar>
              <w:top w:w="0.0" w:type="dxa"/>
              <w:bottom w:w="0.0" w:type="dxa"/>
            </w:tcM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The student will construct sets of step-by-step instructions (algorithms) both independently and collaboratively a. using sequencing;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2.2 The student will construct programs to accomplish tasks as a means of creative expression using a block based programming language or unplugged activities, both independently and collaboratively a. using sequencing;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The student will analyze, correct, and improve (debug) an algorithm that includes sequencing and simple loops, with or without a computing device. </w:t>
            </w:r>
          </w:p>
        </w:tc>
      </w:tr>
    </w:tb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275.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75"/>
        <w:tblGridChange w:id="0">
          <w:tblGrid>
            <w:gridCol w:w="10275"/>
          </w:tblGrid>
        </w:tblGridChange>
      </w:tblGrid>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efefef" w:val="clear"/>
            <w:tcMar>
              <w:top w:w="0.0" w:type="dxa"/>
              <w:bottom w:w="0.0" w:type="dxa"/>
            </w:tcMar>
          </w:tcPr>
          <w:p w:rsidR="00000000" w:rsidDel="00000000" w:rsidP="00000000" w:rsidRDefault="00000000" w:rsidRPr="00000000" w14:paraId="0000003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rp696atii2bb" w:id="6"/>
            <w:bookmarkEnd w:id="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Materials</w:t>
            </w:r>
          </w:p>
        </w:tc>
      </w:tr>
      <w:tr>
        <w:trPr>
          <w:cantSplit w:val="0"/>
          <w:trHeight w:val="178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0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 </w:t>
            </w:r>
            <w:r w:rsidDel="00000000" w:rsidR="00000000" w:rsidRPr="00000000">
              <w:rPr>
                <w:color w:val="000000"/>
                <w:u w:val="none"/>
                <w:rtl w:val="0"/>
              </w:rPr>
              <w:t xml:space="preserve">slide deck (see website)</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w:t>
            </w:r>
            <w:hyperlink r:id="rId1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slide deck </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Video read aloud of “The Three Little Pigs”: </w:t>
            </w:r>
            <w:hyperlink r:id="rId1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https://www.youtube.com/watch?v=FNYBQsay_Ek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230.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30"/>
        <w:tblGridChange w:id="0">
          <w:tblGrid>
            <w:gridCol w:w="10230"/>
          </w:tblGrid>
        </w:tblGridChange>
      </w:tblGrid>
      <w:tr>
        <w:trPr>
          <w:cantSplit w:val="0"/>
          <w:trHeight w:val="411" w:hRule="atLeast"/>
          <w:tblHeader w:val="0"/>
        </w:trPr>
        <w:tc>
          <w:tcPr>
            <w:tcBorders>
              <w:top w:color="000000" w:space="0" w:sz="18" w:val="single"/>
              <w:left w:color="000000" w:space="0" w:sz="18" w:val="single"/>
              <w:bottom w:color="000000" w:space="0" w:sz="8" w:val="single"/>
              <w:right w:color="000000" w:space="0" w:sz="8" w:val="single"/>
            </w:tcBorders>
            <w:shd w:fill="efefef" w:val="clear"/>
            <w:tcMar>
              <w:top w:w="0.0" w:type="dxa"/>
              <w:bottom w:w="0.0" w:type="dxa"/>
            </w:tcMar>
          </w:tcPr>
          <w:p w:rsidR="00000000" w:rsidDel="00000000" w:rsidP="00000000" w:rsidRDefault="00000000" w:rsidRPr="00000000" w14:paraId="0000003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45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s5ppav1mb6pj" w:id="7"/>
            <w:bookmarkEnd w:id="7"/>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Lesson Structure and Activities</w:t>
            </w:r>
            <w:r w:rsidDel="00000000" w:rsidR="00000000" w:rsidRPr="00000000">
              <w:rPr>
                <w:rtl w:val="0"/>
              </w:rPr>
            </w:r>
          </w:p>
        </w:tc>
      </w:tr>
      <w:tr>
        <w:trPr>
          <w:cantSplit w:val="0"/>
          <w:trHeight w:val="1065" w:hRule="atLeast"/>
          <w:tblHeader w:val="0"/>
        </w:trPr>
        <w:tc>
          <w:tcPr>
            <w:tcBorders>
              <w:top w:color="000000" w:space="0" w:sz="8" w:val="single"/>
              <w:left w:color="000000" w:space="0" w:sz="18" w:val="single"/>
            </w:tcBorders>
            <w:tcMar>
              <w:top w:w="0.0" w:type="dxa"/>
              <w:bottom w:w="0.0" w:type="dxa"/>
            </w:tcMa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Warm-up/Bell Ringer Activity: (10 min)</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0000"/>
                <w:sz w:val="23"/>
                <w:szCs w:val="23"/>
                <w:u w:val="none"/>
                <w:shd w:fill="auto" w:val="clear"/>
                <w:vertAlign w:val="baseline"/>
              </w:rPr>
            </w:pPr>
            <w:r w:rsidDel="00000000" w:rsidR="00000000" w:rsidRPr="00000000">
              <w:rPr>
                <w:rFonts w:ascii="Arial" w:cs="Arial" w:eastAsia="Arial" w:hAnsi="Arial"/>
                <w:b w:val="1"/>
                <w:i w:val="0"/>
                <w:smallCaps w:val="0"/>
                <w:strike w:val="0"/>
                <w:color w:val="ff0000"/>
                <w:sz w:val="23"/>
                <w:szCs w:val="23"/>
                <w:u w:val="none"/>
                <w:shd w:fill="auto" w:val="clear"/>
                <w:vertAlign w:val="baseline"/>
                <w:rtl w:val="0"/>
              </w:rPr>
              <w:t xml:space="preserve">NOTE: All slides for this lesson are scripted so that, if needed, you can see exact definitions and instructions for teaching this lesson in the notes at the bottom of the teacher slide deck.</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Review key academic vocabulary and link concepts (slides 6-12) </w:t>
            </w:r>
          </w:p>
          <w:p w:rsidR="00000000" w:rsidDel="00000000" w:rsidP="00000000" w:rsidRDefault="00000000" w:rsidRPr="00000000" w14:paraId="00000040">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Computer science</w:t>
            </w:r>
          </w:p>
          <w:p w:rsidR="00000000" w:rsidDel="00000000" w:rsidP="00000000" w:rsidRDefault="00000000" w:rsidRPr="00000000" w14:paraId="0000004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Sequencing</w:t>
            </w:r>
          </w:p>
          <w:p w:rsidR="00000000" w:rsidDel="00000000" w:rsidP="00000000" w:rsidRDefault="00000000" w:rsidRPr="00000000" w14:paraId="00000042">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Debug</w:t>
            </w:r>
          </w:p>
          <w:p w:rsidR="00000000" w:rsidDel="00000000" w:rsidP="00000000" w:rsidRDefault="00000000" w:rsidRPr="00000000" w14:paraId="00000043">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Abstraction: use the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most important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ideas to help make information easier to understand </w:t>
            </w:r>
          </w:p>
          <w:p w:rsidR="00000000" w:rsidDel="00000000" w:rsidP="00000000" w:rsidRDefault="00000000" w:rsidRPr="00000000" w14:paraId="0000004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Decomposition: break problems apart into smaller pieces, to figure out how to solve them</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0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Direct Instruction (5-8 min)</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Introduce new vocabulary word: “algorithm” </w:t>
            </w:r>
          </w:p>
          <w:p w:rsidR="00000000" w:rsidDel="00000000" w:rsidP="00000000" w:rsidRDefault="00000000" w:rsidRPr="00000000" w14:paraId="00000049">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 The green start flag, motion blocks, and end block (slide 14) </w:t>
            </w:r>
          </w:p>
          <w:p w:rsidR="00000000" w:rsidDel="00000000" w:rsidP="00000000" w:rsidRDefault="00000000" w:rsidRPr="00000000" w14:paraId="0000004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Show “Algorithm” by BBC Learning</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hyperlink r:id="rId12">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https://www.youtube.com/watch?v=Da5TOXCwLSg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(slide 15)</w:t>
            </w:r>
          </w:p>
          <w:p w:rsidR="00000000" w:rsidDel="00000000" w:rsidP="00000000" w:rsidRDefault="00000000" w:rsidRPr="00000000" w14:paraId="0000004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Questions to keep in mind as you watch</w:t>
            </w:r>
          </w:p>
          <w:p w:rsidR="00000000" w:rsidDel="00000000" w:rsidP="00000000" w:rsidRDefault="00000000" w:rsidRPr="00000000" w14:paraId="0000004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computer science words do you hear?</w:t>
            </w:r>
          </w:p>
          <w:p w:rsidR="00000000" w:rsidDel="00000000" w:rsidP="00000000" w:rsidRDefault="00000000" w:rsidRPr="00000000" w14:paraId="0000004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you hear words we have talked about when we have been learning about computer science? </w:t>
            </w:r>
          </w:p>
          <w:p w:rsidR="00000000" w:rsidDel="00000000" w:rsidP="00000000" w:rsidRDefault="00000000" w:rsidRPr="00000000" w14:paraId="0000004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you hear new words?</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64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Guided Instruction: (5-10 min)</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Repeat definition of algorithm and give examples outside of computer science (slides 16-21) </w:t>
            </w:r>
          </w:p>
          <w:p w:rsidR="00000000" w:rsidDel="00000000" w:rsidP="00000000" w:rsidRDefault="00000000" w:rsidRPr="00000000" w14:paraId="0000005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Turn &amp; talk: in pairs, direct students to discuss how they would write an algorithm for “getting ready for school”</w:t>
            </w:r>
          </w:p>
        </w:tc>
      </w:tr>
      <w:tr>
        <w:trPr>
          <w:cantSplit w:val="0"/>
          <w:trHeight w:val="172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Independent Practice: (20-30 min)</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Big Bad Wolf’s Algorithm (slides 23-30)</w:t>
            </w:r>
          </w:p>
          <w:p w:rsidR="00000000" w:rsidDel="00000000" w:rsidP="00000000" w:rsidRDefault="00000000" w:rsidRPr="00000000" w14:paraId="0000005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Play the 5-minute read aloud of “The Three Little Pigs” </w:t>
            </w:r>
          </w:p>
          <w:p w:rsidR="00000000" w:rsidDel="00000000" w:rsidP="00000000" w:rsidRDefault="00000000" w:rsidRPr="00000000" w14:paraId="0000005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 if students have any questions </w:t>
            </w:r>
          </w:p>
          <w:p w:rsidR="00000000" w:rsidDel="00000000" w:rsidP="00000000" w:rsidRDefault="00000000" w:rsidRPr="00000000" w14:paraId="0000005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Instruct students to write an algorithm to guide the Big Bad Wolf to visit each of the three little pigs’ houses following the sequence in the story. </w:t>
            </w:r>
          </w:p>
          <w:p w:rsidR="00000000" w:rsidDel="00000000" w:rsidP="00000000" w:rsidRDefault="00000000" w:rsidRPr="00000000" w14:paraId="0000005A">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students may choose to use either words or coding blocks to write your algorithm.</w:t>
            </w:r>
          </w:p>
          <w:p w:rsidR="00000000" w:rsidDel="00000000" w:rsidP="00000000" w:rsidRDefault="00000000" w:rsidRPr="00000000" w14:paraId="0000005B">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BONUS: can you find a way to abstract any steps in your algorithm to make it shorter and more efficient?</w:t>
            </w:r>
          </w:p>
          <w:p w:rsidR="00000000" w:rsidDel="00000000" w:rsidP="00000000" w:rsidRDefault="00000000" w:rsidRPr="00000000" w14:paraId="0000005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make this an unplugged coding practice, share individual copies of the</w:t>
            </w:r>
            <w:hyperlink r:id="rId1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 student slide deck </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each student. Instruct them to drag and drop the code blocks where they belong on the map. There are enough code blocks on the slide to complete the algorithm without copying and pasting new blocks. </w:t>
            </w:r>
          </w:p>
          <w:p w:rsidR="00000000" w:rsidDel="00000000" w:rsidP="00000000" w:rsidRDefault="00000000" w:rsidRPr="00000000" w14:paraId="0000005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(Optional) When done, instruct students to share their algorithm with a partner. See if the partner can spot any errors and debug the code. </w:t>
            </w:r>
          </w:p>
          <w:p w:rsidR="00000000" w:rsidDel="00000000" w:rsidP="00000000" w:rsidRDefault="00000000" w:rsidRPr="00000000" w14:paraId="0000005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Share the solution (slide 29) </w:t>
            </w:r>
          </w:p>
          <w:p w:rsidR="00000000" w:rsidDel="00000000" w:rsidP="00000000" w:rsidRDefault="00000000" w:rsidRPr="00000000" w14:paraId="0000005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 for volunteers to share their algorithm (slide 30)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72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Wrap up: (10 min)</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Review algorithms (Slide 31-32) </w:t>
            </w: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 students to explain what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algorithms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are to a friend or family member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think about another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algorithm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you may want to try.</w:t>
            </w:r>
          </w:p>
          <w:p w:rsidR="00000000" w:rsidDel="00000000" w:rsidP="00000000" w:rsidRDefault="00000000" w:rsidRPr="00000000" w14:paraId="0000006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Encourage students that they can become computer scientists with the skills they’ve learned (slide 33) </w:t>
            </w:r>
          </w:p>
          <w:p w:rsidR="00000000" w:rsidDel="00000000" w:rsidP="00000000" w:rsidRDefault="00000000" w:rsidRPr="00000000" w14:paraId="0000006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Show a video of a real-life computer scientist (slide 34)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130" w:hRule="atLeast"/>
          <w:tblHeader w:val="0"/>
        </w:trPr>
        <w:tc>
          <w:tcPr>
            <w:tcBorders>
              <w:top w:color="000000" w:space="0" w:sz="18" w:val="single"/>
              <w:left w:color="000000" w:space="0" w:sz="18" w:val="single"/>
              <w:bottom w:color="000000" w:space="0" w:sz="18" w:val="single"/>
              <w:right w:color="000000" w:space="0" w:sz="18" w:val="single"/>
            </w:tcBorders>
            <w:tcMar>
              <w:top w:w="0.0" w:type="dxa"/>
              <w:bottom w:w="0.0" w:type="dxa"/>
            </w:tcMa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Assessment Strategy: </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Evaluate students’ algorithms with a teacher-made rubric or focusing on a target skill based on the student’s area of need.</w:t>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Normal0" w:customStyle="1">
    <w:name w:val="Normal0"/>
    <w:qFormat w:val="1"/>
  </w:style>
  <w:style w:type="paragraph" w:styleId="heading10" w:customStyle="1">
    <w:name w:val="heading 10"/>
    <w:basedOn w:val="Normal0"/>
    <w:next w:val="Normal0"/>
    <w:uiPriority w:val="9"/>
    <w:qFormat w:val="1"/>
    <w:pPr>
      <w:keepNext w:val="1"/>
      <w:keepLines w:val="1"/>
      <w:spacing w:after="120" w:before="400"/>
      <w:outlineLvl w:val="0"/>
    </w:pPr>
    <w:rPr>
      <w:sz w:val="40"/>
      <w:szCs w:val="40"/>
    </w:rPr>
  </w:style>
  <w:style w:type="paragraph" w:styleId="heading20" w:customStyle="1">
    <w:name w:val="heading 20"/>
    <w:basedOn w:val="Normal0"/>
    <w:next w:val="Normal0"/>
    <w:uiPriority w:val="9"/>
    <w:unhideWhenUsed w:val="1"/>
    <w:qFormat w:val="1"/>
    <w:pPr>
      <w:keepNext w:val="1"/>
      <w:keepLines w:val="1"/>
      <w:spacing w:after="120" w:before="360"/>
      <w:outlineLvl w:val="1"/>
    </w:pPr>
    <w:rPr>
      <w:sz w:val="32"/>
      <w:szCs w:val="32"/>
    </w:rPr>
  </w:style>
  <w:style w:type="paragraph" w:styleId="heading30" w:customStyle="1">
    <w:name w:val="heading 30"/>
    <w:basedOn w:val="Normal0"/>
    <w:next w:val="Normal0"/>
    <w:uiPriority w:val="9"/>
    <w:unhideWhenUsed w:val="1"/>
    <w:qFormat w:val="1"/>
    <w:pPr>
      <w:keepNext w:val="1"/>
      <w:keepLines w:val="1"/>
      <w:spacing w:after="80" w:before="320"/>
      <w:outlineLvl w:val="2"/>
    </w:pPr>
    <w:rPr>
      <w:color w:val="434343"/>
      <w:sz w:val="28"/>
      <w:szCs w:val="28"/>
    </w:rPr>
  </w:style>
  <w:style w:type="paragraph" w:styleId="heading40" w:customStyle="1">
    <w:name w:val="heading 40"/>
    <w:basedOn w:val="Normal0"/>
    <w:next w:val="Normal0"/>
    <w:uiPriority w:val="9"/>
    <w:unhideWhenUsed w:val="1"/>
    <w:qFormat w:val="1"/>
    <w:pPr>
      <w:keepNext w:val="1"/>
      <w:keepLines w:val="1"/>
      <w:spacing w:after="80" w:before="280"/>
      <w:outlineLvl w:val="3"/>
    </w:pPr>
    <w:rPr>
      <w:color w:val="666666"/>
      <w:sz w:val="24"/>
      <w:szCs w:val="24"/>
    </w:rPr>
  </w:style>
  <w:style w:type="paragraph" w:styleId="heading50" w:customStyle="1">
    <w:name w:val="heading 50"/>
    <w:basedOn w:val="Normal0"/>
    <w:next w:val="Normal0"/>
    <w:uiPriority w:val="9"/>
    <w:semiHidden w:val="1"/>
    <w:unhideWhenUsed w:val="1"/>
    <w:qFormat w:val="1"/>
    <w:pPr>
      <w:keepNext w:val="1"/>
      <w:keepLines w:val="1"/>
      <w:spacing w:after="80" w:before="240"/>
      <w:outlineLvl w:val="4"/>
    </w:pPr>
    <w:rPr>
      <w:color w:val="666666"/>
    </w:rPr>
  </w:style>
  <w:style w:type="paragraph" w:styleId="heading60" w:customStyle="1">
    <w:name w:val="heading 60"/>
    <w:basedOn w:val="Normal0"/>
    <w:next w:val="Normal0"/>
    <w:uiPriority w:val="9"/>
    <w:semiHidden w:val="1"/>
    <w:unhideWhenUsed w:val="1"/>
    <w:qFormat w:val="1"/>
    <w:pPr>
      <w:keepNext w:val="1"/>
      <w:keepLines w:val="1"/>
      <w:spacing w:after="80" w:before="240"/>
      <w:outlineLvl w:val="5"/>
    </w:pPr>
    <w:rPr>
      <w:i w:val="1"/>
      <w:color w:val="666666"/>
    </w:rPr>
  </w:style>
  <w:style w:type="table" w:styleId="NormalTable0" w:customStyle="1">
    <w:name w:val="Normal Table0"/>
    <w:uiPriority w:val="99"/>
    <w:semiHidden w:val="1"/>
    <w:unhideWhenUsed w:val="1"/>
    <w:tblPr>
      <w:tblInd w:w="0.0" w:type="dxa"/>
      <w:tblCellMar>
        <w:top w:w="0.0" w:type="dxa"/>
        <w:left w:w="108.0" w:type="dxa"/>
        <w:bottom w:w="0.0" w:type="dxa"/>
        <w:right w:w="108.0" w:type="dxa"/>
      </w:tblCellMar>
    </w:tblPr>
  </w:style>
  <w:style w:type="paragraph" w:styleId="Title0" w:customStyle="1">
    <w:name w:val="Title0"/>
    <w:basedOn w:val="Normal0"/>
    <w:next w:val="Normal0"/>
    <w:uiPriority w:val="10"/>
    <w:qFormat w:val="1"/>
    <w:pPr>
      <w:keepNext w:val="1"/>
      <w:keepLines w:val="1"/>
      <w:spacing w:after="60"/>
    </w:pPr>
    <w:rPr>
      <w:sz w:val="52"/>
      <w:szCs w:val="52"/>
    </w:rPr>
  </w:style>
  <w:style w:type="paragraph" w:styleId="Subtitle">
    <w:name w:val="Subtitle"/>
    <w:basedOn w:val="Normal0"/>
    <w:next w:val="Normal0"/>
    <w:uiPriority w:val="11"/>
    <w:qFormat w:val="1"/>
    <w:pPr>
      <w:keepNext w:val="1"/>
      <w:keepLines w:val="1"/>
      <w:spacing w:after="320"/>
    </w:pPr>
    <w:rPr>
      <w:color w:val="666666"/>
      <w:sz w:val="30"/>
      <w:szCs w:val="30"/>
    </w:rPr>
  </w:style>
  <w:style w:type="table" w:styleId="a" w:customStyle="1">
    <w:basedOn w:val="NormalTable0"/>
    <w:tblPr>
      <w:tblStyleRowBandSize w:val="1"/>
      <w:tblStyleColBandSize w:val="1"/>
      <w:tblCellMar>
        <w:left w:w="115.0" w:type="dxa"/>
        <w:right w:w="115.0" w:type="dxa"/>
      </w:tblCellMar>
    </w:tblPr>
  </w:style>
  <w:style w:type="table" w:styleId="a0" w:customStyle="1">
    <w:basedOn w:val="NormalTable0"/>
    <w:tblPr>
      <w:tblStyleRowBandSize w:val="1"/>
      <w:tblStyleColBandSize w:val="1"/>
      <w:tblCellMar>
        <w:left w:w="115.0" w:type="dxa"/>
        <w:right w:w="115.0" w:type="dxa"/>
      </w:tblCellMar>
    </w:tblPr>
  </w:style>
  <w:style w:type="table" w:styleId="a1" w:customStyle="1">
    <w:basedOn w:val="NormalTable0"/>
    <w:tblPr>
      <w:tblStyleRowBandSize w:val="1"/>
      <w:tblStyleColBandSize w:val="1"/>
      <w:tblCellMar>
        <w:left w:w="115.0" w:type="dxa"/>
        <w:right w:w="115.0" w:type="dxa"/>
      </w:tblCellMar>
    </w:tblPr>
  </w:style>
  <w:style w:type="table" w:styleId="a2" w:customStyle="1">
    <w:basedOn w:val="NormalTable0"/>
    <w:tblPr>
      <w:tblStyleRowBandSize w:val="1"/>
      <w:tblStyleColBandSize w:val="1"/>
      <w:tblCellMar>
        <w:top w:w="100.0" w:type="dxa"/>
        <w:left w:w="100.0" w:type="dxa"/>
        <w:bottom w:w="100.0" w:type="dxa"/>
        <w:right w:w="100.0" w:type="dxa"/>
      </w:tblCellMar>
    </w:tblPr>
  </w:style>
  <w:style w:type="table" w:styleId="a3" w:customStyle="1">
    <w:basedOn w:val="NormalTable0"/>
    <w:tblPr>
      <w:tblStyleRowBandSize w:val="1"/>
      <w:tblStyleColBandSize w:val="1"/>
      <w:tblCellMar>
        <w:top w:w="100.0" w:type="dxa"/>
        <w:left w:w="100.0" w:type="dxa"/>
        <w:bottom w:w="100.0" w:type="dxa"/>
        <w:right w:w="100.0" w:type="dxa"/>
      </w:tblCellMar>
    </w:tblPr>
  </w:style>
  <w:style w:type="table" w:styleId="a4" w:customStyle="1">
    <w:basedOn w:val="NormalTable0"/>
    <w:tblPr>
      <w:tblStyleRowBandSize w:val="1"/>
      <w:tblStyleColBandSize w:val="1"/>
      <w:tblCellMar>
        <w:top w:w="100.0" w:type="dxa"/>
        <w:left w:w="100.0" w:type="dxa"/>
        <w:bottom w:w="100.0" w:type="dxa"/>
        <w:right w:w="100.0" w:type="dxa"/>
      </w:tblCellMar>
    </w:tblPr>
  </w:style>
  <w:style w:type="table" w:styleId="a5" w:customStyle="1">
    <w:basedOn w:val="NormalTable0"/>
    <w:tblPr>
      <w:tblStyleRowBandSize w:val="1"/>
      <w:tblStyleColBandSize w:val="1"/>
      <w:tblCellMar>
        <w:top w:w="100.0" w:type="dxa"/>
        <w:left w:w="100.0" w:type="dxa"/>
        <w:bottom w:w="100.0" w:type="dxa"/>
        <w:right w:w="100.0" w:type="dxa"/>
      </w:tblCellMar>
    </w:tblPr>
  </w:style>
  <w:style w:type="table" w:styleId="a6" w:customStyle="1">
    <w:basedOn w:val="NormalTable0"/>
    <w:tblPr>
      <w:tblStyleRowBandSize w:val="1"/>
      <w:tblStyleColBandSize w:val="1"/>
      <w:tblCellMar>
        <w:top w:w="100.0" w:type="dxa"/>
        <w:left w:w="100.0" w:type="dxa"/>
        <w:bottom w:w="100.0" w:type="dxa"/>
        <w:right w:w="100.0" w:type="dxa"/>
      </w:tblCellMar>
    </w:tblPr>
  </w:style>
  <w:style w:type="paragraph" w:styleId="Header">
    <w:name w:val="header"/>
    <w:basedOn w:val="Normal0"/>
    <w:link w:val="HeaderChar"/>
    <w:uiPriority w:val="99"/>
    <w:unhideWhenUsed w:val="1"/>
    <w:rsid w:val="00BC4EC8"/>
    <w:pPr>
      <w:tabs>
        <w:tab w:val="center" w:pos="4680"/>
        <w:tab w:val="right" w:pos="9360"/>
      </w:tabs>
      <w:spacing w:line="240" w:lineRule="auto"/>
    </w:pPr>
  </w:style>
  <w:style w:type="character" w:styleId="HeaderChar" w:customStyle="1">
    <w:name w:val="Header Char"/>
    <w:basedOn w:val="DefaultParagraphFont"/>
    <w:link w:val="Header"/>
    <w:uiPriority w:val="99"/>
    <w:rsid w:val="00BC4EC8"/>
  </w:style>
  <w:style w:type="paragraph" w:styleId="Footer">
    <w:name w:val="footer"/>
    <w:basedOn w:val="Normal0"/>
    <w:link w:val="FooterChar"/>
    <w:uiPriority w:val="99"/>
    <w:unhideWhenUsed w:val="1"/>
    <w:rsid w:val="00BC4EC8"/>
    <w:pPr>
      <w:tabs>
        <w:tab w:val="center" w:pos="4680"/>
        <w:tab w:val="right" w:pos="9360"/>
      </w:tabs>
      <w:spacing w:line="240" w:lineRule="auto"/>
    </w:pPr>
  </w:style>
  <w:style w:type="character" w:styleId="FooterChar" w:customStyle="1">
    <w:name w:val="Footer Char"/>
    <w:basedOn w:val="DefaultParagraphFont"/>
    <w:link w:val="Footer"/>
    <w:uiPriority w:val="99"/>
    <w:rsid w:val="00BC4EC8"/>
  </w:style>
  <w:style w:type="table" w:styleId="a7" w:customStyle="1">
    <w:basedOn w:val="NormalTable0"/>
    <w:tblPr>
      <w:tblStyleRowBandSize w:val="1"/>
      <w:tblStyleColBandSize w:val="1"/>
      <w:tblCellMar>
        <w:top w:w="100.0" w:type="dxa"/>
        <w:left w:w="100.0" w:type="dxa"/>
        <w:bottom w:w="100.0" w:type="dxa"/>
        <w:right w:w="100.0" w:type="dxa"/>
      </w:tblCellMar>
    </w:tblPr>
  </w:style>
  <w:style w:type="table" w:styleId="a8" w:customStyle="1">
    <w:basedOn w:val="NormalTable0"/>
    <w:tblPr>
      <w:tblStyleRowBandSize w:val="1"/>
      <w:tblStyleColBandSize w:val="1"/>
      <w:tblCellMar>
        <w:top w:w="100.0" w:type="dxa"/>
        <w:left w:w="100.0" w:type="dxa"/>
        <w:bottom w:w="100.0" w:type="dxa"/>
        <w:right w:w="100.0" w:type="dxa"/>
      </w:tblCellMar>
    </w:tblPr>
  </w:style>
  <w:style w:type="table" w:styleId="a9" w:customStyle="1">
    <w:basedOn w:val="NormalTable0"/>
    <w:tblPr>
      <w:tblStyleRowBandSize w:val="1"/>
      <w:tblStyleColBandSize w:val="1"/>
      <w:tblCellMar>
        <w:top w:w="100.0" w:type="dxa"/>
        <w:left w:w="100.0" w:type="dxa"/>
        <w:bottom w:w="100.0" w:type="dxa"/>
        <w:right w:w="100.0" w:type="dxa"/>
      </w:tblCellMar>
    </w:tblPr>
  </w:style>
  <w:style w:type="table" w:styleId="aa" w:customStyle="1">
    <w:basedOn w:val="NormalTable0"/>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sid w:val="001C61D5"/>
    <w:rPr>
      <w:color w:val="0000ff" w:themeColor="hyperlink"/>
      <w:u w:val="single"/>
    </w:rPr>
  </w:style>
  <w:style w:type="character" w:styleId="UnresolvedMention">
    <w:name w:val="Unresolved Mention"/>
    <w:basedOn w:val="DefaultParagraphFont"/>
    <w:uiPriority w:val="99"/>
    <w:semiHidden w:val="1"/>
    <w:unhideWhenUsed w:val="1"/>
    <w:rsid w:val="001C61D5"/>
    <w:rPr>
      <w:color w:val="605e5c"/>
      <w:shd w:color="auto" w:fill="e1dfdd" w:val="clear"/>
    </w:rPr>
  </w:style>
  <w:style w:type="paragraph" w:styleId="Subtitle0" w:customStyle="1">
    <w:name w:val="Subtitle0"/>
    <w:basedOn w:val="Normal0"/>
    <w:next w:val="Normal0"/>
    <w:pPr>
      <w:keepNext w:val="1"/>
      <w:keepLines w:val="1"/>
      <w:spacing w:after="320"/>
    </w:pPr>
    <w:rPr>
      <w:color w:val="666666"/>
      <w:sz w:val="30"/>
      <w:szCs w:val="30"/>
    </w:rPr>
  </w:style>
  <w:style w:type="table" w:styleId="ab" w:customStyle="1">
    <w:basedOn w:val="NormalTable0"/>
    <w:tblPr>
      <w:tblStyleRowBandSize w:val="1"/>
      <w:tblStyleColBandSize w:val="1"/>
      <w:tblCellMar>
        <w:top w:w="100.0" w:type="dxa"/>
        <w:left w:w="100.0" w:type="dxa"/>
        <w:bottom w:w="100.0" w:type="dxa"/>
        <w:right w:w="100.0" w:type="dxa"/>
      </w:tblCellMar>
    </w:tblPr>
  </w:style>
  <w:style w:type="table" w:styleId="ac" w:customStyle="1">
    <w:basedOn w:val="NormalTable0"/>
    <w:tblPr>
      <w:tblStyleRowBandSize w:val="1"/>
      <w:tblStyleColBandSize w:val="1"/>
      <w:tblCellMar>
        <w:top w:w="100.0" w:type="dxa"/>
        <w:left w:w="100.0" w:type="dxa"/>
        <w:bottom w:w="100.0" w:type="dxa"/>
        <w:right w:w="100.0" w:type="dxa"/>
      </w:tblCellMar>
    </w:tblPr>
  </w:style>
  <w:style w:type="table" w:styleId="ad" w:customStyle="1">
    <w:basedOn w:val="NormalTable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FNYBQsay_Ek" TargetMode="External"/><Relationship Id="rId10" Type="http://schemas.openxmlformats.org/officeDocument/2006/relationships/hyperlink" Target="https://www.dropbox.com/scl/fi/wscjc9jrtgg5oka3xdb74/Student-slides_L4G2.gslides?dl=0&amp;rlkey=yvwkzw73yutydjkocow54iufi#slide=id.g1497e9f86c5_0_141" TargetMode="External"/><Relationship Id="rId13" Type="http://schemas.openxmlformats.org/officeDocument/2006/relationships/hyperlink" Target="https://www.dropbox.com/scl/fi/wscjc9jrtgg5oka3xdb74/Student-slides_L4G2.gslides?dl=0&amp;rlkey=yvwkzw73yutydjkocow54iufi#slide=id.g1497e9f86c5_0_141" TargetMode="External"/><Relationship Id="rId12" Type="http://schemas.openxmlformats.org/officeDocument/2006/relationships/hyperlink" Target="https://www.youtube.com/watch?v=Da5TOXCwLS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chutchison1@ua.edu" TargetMode="External"/><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E3H6qFpji1JFSbXuFAUtdfUCoQ==">CgMxLjAyCGguZ2pkZ3hzMg5oLnF1Y2R6dTNiYXc2NzIOaC5pdXNwMjc2eTYyOXUyDmguYzZ5NGJ3MXNkdmlqMg5oLmlnOHNrcXR2NzQzYjIOaC44amhzZ3dpbjg1MzgyDmgucnA2OTZhdGlpMmJiMg5oLnM1cHBhdjFtYjZwajgAciExMEYtOTd1YjZza2NtNzlZM2JpUnhJY2gxQl9JRFZ3bHg=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2022-05-27T16:39:00Z</dcterms:created>
</cp:coreProperties>
</file>